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D9" w:rsidRDefault="007B17D9" w:rsidP="007B17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D9">
        <w:rPr>
          <w:rFonts w:ascii="Times New Roman" w:hAnsi="Times New Roman" w:cs="Times New Roman"/>
          <w:b/>
          <w:bCs/>
          <w:sz w:val="28"/>
          <w:szCs w:val="28"/>
        </w:rPr>
        <w:t>Рекомендации по совершенствованию организации и мето</w:t>
      </w:r>
      <w:r>
        <w:rPr>
          <w:rFonts w:ascii="Times New Roman" w:hAnsi="Times New Roman" w:cs="Times New Roman"/>
          <w:b/>
          <w:bCs/>
          <w:sz w:val="28"/>
          <w:szCs w:val="28"/>
        </w:rPr>
        <w:t>дики преподавания иностранного языка</w:t>
      </w:r>
      <w:r w:rsidRPr="007B17D9">
        <w:rPr>
          <w:rFonts w:ascii="Times New Roman" w:hAnsi="Times New Roman" w:cs="Times New Roman"/>
          <w:b/>
          <w:bCs/>
          <w:sz w:val="28"/>
          <w:szCs w:val="28"/>
        </w:rPr>
        <w:t xml:space="preserve"> в Республике Северная Осетия-Алания на основе выявленных типичных затруднений и ошибок</w:t>
      </w:r>
      <w:r w:rsidR="00616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EDE">
        <w:rPr>
          <w:rFonts w:ascii="Times New Roman" w:hAnsi="Times New Roman"/>
          <w:b/>
          <w:bCs/>
          <w:sz w:val="28"/>
          <w:szCs w:val="28"/>
        </w:rPr>
        <w:t>по результатам ЕГЭ 2021 года</w:t>
      </w:r>
    </w:p>
    <w:p w:rsidR="007B17D9" w:rsidRPr="007B17D9" w:rsidRDefault="007B17D9" w:rsidP="007B17D9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9">
        <w:rPr>
          <w:rFonts w:ascii="Times New Roman" w:hAnsi="Times New Roman" w:cs="Times New Roman"/>
          <w:sz w:val="28"/>
          <w:szCs w:val="28"/>
        </w:rPr>
        <w:t>В целях совершенствованию преподавания иностранных языков</w:t>
      </w:r>
      <w:r w:rsidR="00616EDE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7B17D9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республики следует:</w:t>
      </w:r>
    </w:p>
    <w:p w:rsidR="007B17D9" w:rsidRPr="007B17D9" w:rsidRDefault="007B17D9" w:rsidP="007B17D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7D9">
        <w:rPr>
          <w:rFonts w:ascii="Times New Roman" w:hAnsi="Times New Roman" w:cs="Times New Roman"/>
          <w:sz w:val="28"/>
          <w:szCs w:val="28"/>
        </w:rPr>
        <w:t>Руководствоваться нормативными документами, регулирующими проведение итоговой аттестации по иностранным языкам, и методическими материалами, которые находятся на официальных сайтах ФИПИ (www.fipi.ru) и Министерства образования и науки РФ (</w:t>
      </w:r>
      <w:hyperlink r:id="rId6" w:history="1">
        <w:r w:rsidRPr="007B17D9">
          <w:rPr>
            <w:rStyle w:val="a3"/>
            <w:rFonts w:ascii="Times New Roman" w:hAnsi="Times New Roman" w:cs="Times New Roman"/>
            <w:sz w:val="28"/>
            <w:szCs w:val="28"/>
          </w:rPr>
          <w:t>www.mon.gov.ru</w:t>
        </w:r>
      </w:hyperlink>
      <w:r w:rsidRPr="007B17D9">
        <w:rPr>
          <w:rFonts w:ascii="Times New Roman" w:hAnsi="Times New Roman" w:cs="Times New Roman"/>
          <w:sz w:val="28"/>
          <w:szCs w:val="28"/>
        </w:rPr>
        <w:t>) при организации образовательного процесса по подготовке к ГИА</w:t>
      </w:r>
    </w:p>
    <w:p w:rsidR="007B17D9" w:rsidRPr="007B17D9" w:rsidRDefault="007B17D9" w:rsidP="007B17D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7D9">
        <w:rPr>
          <w:rFonts w:ascii="Times New Roman" w:hAnsi="Times New Roman" w:cs="Times New Roman"/>
          <w:sz w:val="28"/>
          <w:szCs w:val="28"/>
        </w:rPr>
        <w:t>Провести диагностику по материалам КИМов ЕГЭ по иностранным языкам в сентябре 2021 года в целях определения групп учащихся с разным уровнем обученности: не достигшие минимальной границы (группа риска), с удовлетворительной подготовкой, с хорошей подготовкой, наиболее подготовленные, для определения дальнейшей стратегии подготовки к итоговой аттестации.</w:t>
      </w:r>
    </w:p>
    <w:p w:rsidR="007B17D9" w:rsidRPr="007B17D9" w:rsidRDefault="007B17D9" w:rsidP="007B17D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7D9">
        <w:rPr>
          <w:rFonts w:ascii="Times New Roman" w:hAnsi="Times New Roman" w:cs="Times New Roman"/>
          <w:sz w:val="28"/>
          <w:szCs w:val="28"/>
        </w:rPr>
        <w:t>Систему контроля знаний, умений и навыков учащихся выстраивать, исходя из организации дифференцированного обучения посредством практикумов, включающих наборы заданий по разным видам речевой деятельности, допускающим самопроверку, что позволит учащимся группы риска отработать умения в выполнении простых заданий, а более подготовленным – обеспечить быстрый переход к выполнению заданий повышенного уровня.</w:t>
      </w:r>
    </w:p>
    <w:p w:rsidR="007B17D9" w:rsidRPr="007B17D9" w:rsidRDefault="007B17D9" w:rsidP="007B17D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7D9">
        <w:rPr>
          <w:rFonts w:ascii="Times New Roman" w:hAnsi="Times New Roman" w:cs="Times New Roman"/>
          <w:sz w:val="28"/>
          <w:szCs w:val="28"/>
        </w:rPr>
        <w:t xml:space="preserve">При планировании образовательного процесса по подготовке к ГИА в 10-11 классах соотносить программный материал с кодификатором и спецификацией КИМ с целью обеспечения при обучении полного охвата обозначенных в них тем. </w:t>
      </w:r>
      <w:r w:rsidRPr="007B17D9">
        <w:rPr>
          <w:rFonts w:ascii="Times New Roman" w:hAnsi="Times New Roman" w:cs="Times New Roman"/>
          <w:iCs/>
          <w:sz w:val="28"/>
          <w:szCs w:val="28"/>
        </w:rPr>
        <w:t xml:space="preserve">В поурочном планировании выделять резерв времени как во время проведения урока, так и </w:t>
      </w:r>
      <w:r w:rsidRPr="007B17D9">
        <w:rPr>
          <w:rFonts w:ascii="Times New Roman" w:hAnsi="Times New Roman" w:cs="Times New Roman"/>
          <w:sz w:val="28"/>
          <w:szCs w:val="28"/>
        </w:rPr>
        <w:t>во внеурочное время для повторения и закрепления наиболее значимых и сложных тем учебного предмета.</w:t>
      </w:r>
      <w:bookmarkStart w:id="0" w:name="_GoBack"/>
      <w:bookmarkEnd w:id="0"/>
    </w:p>
    <w:p w:rsidR="007B17D9" w:rsidRPr="007B17D9" w:rsidRDefault="007B17D9" w:rsidP="00616EDE">
      <w:pPr>
        <w:ind w:left="128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B17D9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7B17D9">
        <w:rPr>
          <w:rFonts w:ascii="Times New Roman" w:hAnsi="Times New Roman" w:cs="Times New Roman"/>
          <w:sz w:val="28"/>
          <w:szCs w:val="28"/>
          <w:lang w:val="x-none"/>
        </w:rPr>
        <w:t>по организации дифференцированного обучения школьников с разным</w:t>
      </w:r>
      <w:r w:rsidRPr="007B17D9">
        <w:rPr>
          <w:rFonts w:ascii="Times New Roman" w:hAnsi="Times New Roman" w:cs="Times New Roman"/>
          <w:sz w:val="28"/>
          <w:szCs w:val="28"/>
        </w:rPr>
        <w:t>и</w:t>
      </w:r>
      <w:r w:rsidRPr="007B17D9">
        <w:rPr>
          <w:rFonts w:ascii="Times New Roman" w:hAnsi="Times New Roman" w:cs="Times New Roman"/>
          <w:sz w:val="28"/>
          <w:szCs w:val="28"/>
          <w:lang w:val="x-none"/>
        </w:rPr>
        <w:t xml:space="preserve"> уровн</w:t>
      </w:r>
      <w:r w:rsidRPr="007B17D9">
        <w:rPr>
          <w:rFonts w:ascii="Times New Roman" w:hAnsi="Times New Roman" w:cs="Times New Roman"/>
          <w:sz w:val="28"/>
          <w:szCs w:val="28"/>
        </w:rPr>
        <w:t>я</w:t>
      </w:r>
      <w:r w:rsidRPr="007B17D9">
        <w:rPr>
          <w:rFonts w:ascii="Times New Roman" w:hAnsi="Times New Roman" w:cs="Times New Roman"/>
          <w:sz w:val="28"/>
          <w:szCs w:val="28"/>
          <w:lang w:val="x-none"/>
        </w:rPr>
        <w:t>м</w:t>
      </w:r>
      <w:r w:rsidRPr="007B17D9">
        <w:rPr>
          <w:rFonts w:ascii="Times New Roman" w:hAnsi="Times New Roman" w:cs="Times New Roman"/>
          <w:sz w:val="28"/>
          <w:szCs w:val="28"/>
        </w:rPr>
        <w:t>и</w:t>
      </w:r>
      <w:r w:rsidRPr="007B17D9">
        <w:rPr>
          <w:rFonts w:ascii="Times New Roman" w:hAnsi="Times New Roman" w:cs="Times New Roman"/>
          <w:sz w:val="28"/>
          <w:szCs w:val="28"/>
          <w:lang w:val="x-none"/>
        </w:rPr>
        <w:t xml:space="preserve"> предметной подготовки</w:t>
      </w:r>
    </w:p>
    <w:p w:rsidR="007B17D9" w:rsidRPr="007B17D9" w:rsidRDefault="007B17D9" w:rsidP="007B17D9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B17D9">
        <w:rPr>
          <w:rFonts w:ascii="Times New Roman" w:hAnsi="Times New Roman" w:cs="Times New Roman"/>
          <w:sz w:val="28"/>
          <w:szCs w:val="28"/>
        </w:rPr>
        <w:tab/>
        <w:t>При подготовке к выполнению заданий раздела «Аудирование» и «Чтение» следует формировать различные стратегии аудирования и чтения с учетом коммуникативной задачи и необходимостью формировать у учащихся умение анализировать звучащий или письменный текст, выделять в нем ключевые слова и словосочетания и перефразировать их. Важно также расширять типы и жанры текстов, предлагаемых для аудирования и чтния, подбирать аудиозаписи с носителями языка из разных стран, разных возрастных категорий и пола и учить школьников умению рационально использовать для ответа как время звучания текста, так и паузы между прослушиваниями.</w:t>
      </w:r>
    </w:p>
    <w:p w:rsidR="007B17D9" w:rsidRPr="007B17D9" w:rsidRDefault="007B17D9" w:rsidP="007B17D9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9">
        <w:rPr>
          <w:rFonts w:ascii="Times New Roman" w:hAnsi="Times New Roman" w:cs="Times New Roman"/>
          <w:sz w:val="28"/>
          <w:szCs w:val="28"/>
        </w:rPr>
        <w:t>2.</w:t>
      </w:r>
      <w:r w:rsidRPr="007B17D9">
        <w:rPr>
          <w:rFonts w:ascii="Times New Roman" w:hAnsi="Times New Roman" w:cs="Times New Roman"/>
          <w:sz w:val="28"/>
          <w:szCs w:val="28"/>
        </w:rPr>
        <w:tab/>
        <w:t>При подготовке учащихся к выполнению заданий раздела «Грамматика и лексика» необходимо уделять большее внимание функционально-смысловой стороне использования грамматических форм и вопросам сочетаемости слов. Важно обращать внимание учащихся на то, как грамматическая конструкция влияет на выбор лексической единицы; учить видеть связь между лексикой и грамматикой.</w:t>
      </w:r>
    </w:p>
    <w:p w:rsidR="007B17D9" w:rsidRPr="007B17D9" w:rsidRDefault="007B17D9" w:rsidP="007B17D9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9">
        <w:rPr>
          <w:rFonts w:ascii="Times New Roman" w:hAnsi="Times New Roman" w:cs="Times New Roman"/>
          <w:sz w:val="28"/>
          <w:szCs w:val="28"/>
        </w:rPr>
        <w:t>3.</w:t>
      </w:r>
      <w:r w:rsidRPr="007B17D9">
        <w:rPr>
          <w:rFonts w:ascii="Times New Roman" w:hAnsi="Times New Roman" w:cs="Times New Roman"/>
          <w:sz w:val="28"/>
          <w:szCs w:val="28"/>
        </w:rPr>
        <w:tab/>
        <w:t>Для успешного выполнения заданий 39, 40 (личное письмо и эссе) необходимо научить школьников анализировать предложенную тему, отбирать материал достаточный для полного и точного выполнения задания в соответствии с поставленными коммуникативными задачами, а после выполнения – проверить работу как с точки зрения содержания, так и с точки зрения формата. Важно научить учащихся умению анализировать собственные работы и редактировать их. Кроме того, следует организовывать регулярную практику в выполнении письменных заданий разного объема, чтоб развить готовность написать работу в соответствии с объемом и планом, указанными в экзаменационной работе.</w:t>
      </w:r>
    </w:p>
    <w:p w:rsidR="007B17D9" w:rsidRPr="007B17D9" w:rsidRDefault="007B17D9" w:rsidP="007B17D9">
      <w:pPr>
        <w:jc w:val="both"/>
        <w:rPr>
          <w:rFonts w:ascii="Times New Roman" w:hAnsi="Times New Roman" w:cs="Times New Roman"/>
          <w:sz w:val="28"/>
          <w:szCs w:val="28"/>
        </w:rPr>
      </w:pPr>
      <w:r w:rsidRPr="007B17D9">
        <w:rPr>
          <w:rFonts w:ascii="Times New Roman" w:hAnsi="Times New Roman" w:cs="Times New Roman"/>
          <w:sz w:val="28"/>
          <w:szCs w:val="28"/>
        </w:rPr>
        <w:t>4.</w:t>
      </w:r>
      <w:r w:rsidRPr="007B17D9">
        <w:rPr>
          <w:rFonts w:ascii="Times New Roman" w:hAnsi="Times New Roman" w:cs="Times New Roman"/>
          <w:sz w:val="28"/>
          <w:szCs w:val="28"/>
        </w:rPr>
        <w:tab/>
        <w:t>В ходе подготовки к выполнению заданий 3 и 4 раздела «Говорение» необходимо подробно разобрать план монологического высказывания, научить учащихся полно и точно раскрывать пункты плана. Полезными считаются речевые зарядки на каждом уроке, помогающие развивать спонтанную речь обучающихся. Следует обратить внимание учащихся на необходимость прочтения инструкций к выполнению и научить их извлекать из инструкций максимум информации</w:t>
      </w:r>
    </w:p>
    <w:p w:rsidR="007B17D9" w:rsidRPr="007B17D9" w:rsidRDefault="007B17D9" w:rsidP="007B17D9">
      <w:pPr>
        <w:ind w:left="734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7B17D9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7B17D9" w:rsidRPr="007B17D9" w:rsidRDefault="007B17D9" w:rsidP="007B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B17D9">
        <w:rPr>
          <w:rFonts w:ascii="Times New Roman" w:hAnsi="Times New Roman" w:cs="Times New Roman"/>
          <w:sz w:val="28"/>
          <w:szCs w:val="28"/>
        </w:rPr>
        <w:t>Муниципальным методическим службам организовать детальный анализ итогов ЕГЭ-2020 года в разрезе образовательных организаций с последующим проведением семинаров-практикумов по вопросам подготовки к ЕГЭ, в том числе в рамках сетевого взаимодействия.</w:t>
      </w:r>
    </w:p>
    <w:p w:rsidR="007B17D9" w:rsidRPr="007B17D9" w:rsidRDefault="007B17D9" w:rsidP="007B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17D9">
        <w:rPr>
          <w:rFonts w:ascii="Times New Roman" w:hAnsi="Times New Roman" w:cs="Times New Roman"/>
          <w:sz w:val="28"/>
          <w:szCs w:val="28"/>
        </w:rPr>
        <w:t>Провести заседания-практикумы МО с  акцентом на темах, вызвавших затруднения по итогам ЕГЭ-2021: «Аудирование с полным пониманием прослушанного текста», «Чтение с полным пониманием прочитанного» а также «Орфографические изменения при образовании форм слова (степени сравнения) и при образовании однокоренных слов», «Многозначность слов и синонимия».</w:t>
      </w:r>
    </w:p>
    <w:p w:rsidR="007B17D9" w:rsidRPr="007B17D9" w:rsidRDefault="007B17D9" w:rsidP="007B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17D9">
        <w:rPr>
          <w:rFonts w:ascii="Times New Roman" w:hAnsi="Times New Roman" w:cs="Times New Roman"/>
          <w:sz w:val="28"/>
          <w:szCs w:val="28"/>
        </w:rPr>
        <w:t>Учителям провести поэлементный анализ заданий, традиционно вызывающих трудности у выпускников, используя аналитические отчеты о результатах экзамена и методические письма прошлых лет; планировать систематическую работу по формированию и развитию базовых умений и навыков; включать задания, аналогичные КИМ ЕГЭ, при объяснении учебного материала, при выполнении заданий по всем темам курса «иностранный язык».</w:t>
      </w:r>
    </w:p>
    <w:p w:rsidR="007B17D9" w:rsidRPr="007B17D9" w:rsidRDefault="007B17D9" w:rsidP="007B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B17D9">
        <w:rPr>
          <w:rFonts w:ascii="Times New Roman" w:hAnsi="Times New Roman" w:cs="Times New Roman"/>
          <w:sz w:val="28"/>
          <w:szCs w:val="28"/>
        </w:rPr>
        <w:t>При планировании уроков обращать внимание на обязательное повторение разделов курса, пройденных в предыдущие годы.</w:t>
      </w:r>
    </w:p>
    <w:p w:rsidR="007B17D9" w:rsidRPr="007B17D9" w:rsidRDefault="007B17D9" w:rsidP="007B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B17D9">
        <w:rPr>
          <w:rFonts w:ascii="Times New Roman" w:hAnsi="Times New Roman" w:cs="Times New Roman"/>
          <w:sz w:val="28"/>
          <w:szCs w:val="28"/>
        </w:rPr>
        <w:t>Кафедре гуманитарных наук СОРИПКРО провести обучение по ДПП ПК «Перспективная модель КИМ ЕГЭ по иностранному языку: спецификация и особенности подготовки».</w:t>
      </w:r>
    </w:p>
    <w:p w:rsidR="00CD0EC8" w:rsidRPr="007B17D9" w:rsidRDefault="00CD0EC8" w:rsidP="007B17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EC8" w:rsidRPr="007B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550"/>
    <w:multiLevelType w:val="multilevel"/>
    <w:tmpl w:val="A28C8194"/>
    <w:lvl w:ilvl="0">
      <w:start w:val="2"/>
      <w:numFmt w:val="decimal"/>
      <w:lvlText w:val="%1."/>
      <w:lvlJc w:val="left"/>
      <w:pPr>
        <w:ind w:left="450" w:hanging="45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8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sz w:val="28"/>
      </w:rPr>
    </w:lvl>
  </w:abstractNum>
  <w:abstractNum w:abstractNumId="1">
    <w:nsid w:val="44B22E78"/>
    <w:multiLevelType w:val="hybridMultilevel"/>
    <w:tmpl w:val="D0083A82"/>
    <w:lvl w:ilvl="0" w:tplc="D84C8318">
      <w:start w:val="1"/>
      <w:numFmt w:val="decimal"/>
      <w:lvlText w:val="%1."/>
      <w:lvlJc w:val="left"/>
      <w:pPr>
        <w:ind w:left="1705" w:hanging="99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C8509F"/>
    <w:multiLevelType w:val="multilevel"/>
    <w:tmpl w:val="415E0CF0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8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sz w:val="28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B1"/>
    <w:rsid w:val="00095D70"/>
    <w:rsid w:val="001C056C"/>
    <w:rsid w:val="002849B1"/>
    <w:rsid w:val="005F7CD7"/>
    <w:rsid w:val="00616EDE"/>
    <w:rsid w:val="007B17D9"/>
    <w:rsid w:val="00CD0EC8"/>
    <w:rsid w:val="00DC34D5"/>
    <w:rsid w:val="00ED4E6D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</cp:revision>
  <dcterms:created xsi:type="dcterms:W3CDTF">2021-09-01T14:15:00Z</dcterms:created>
  <dcterms:modified xsi:type="dcterms:W3CDTF">2021-09-01T14:41:00Z</dcterms:modified>
</cp:coreProperties>
</file>